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Relevancy Admissions and Statements  |  Resource ID LAW-03-02-062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involving financial impact or loss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